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199" w:rsidRPr="00602FBA" w:rsidRDefault="00602FBA" w:rsidP="00DB0199">
      <w:pPr>
        <w:pStyle w:val="NoSpacing"/>
        <w:jc w:val="center"/>
        <w:rPr>
          <w:rFonts w:ascii="Arial Black" w:hAnsi="Arial Black" w:cs="Tahoma"/>
          <w:b/>
          <w:caps/>
          <w:sz w:val="44"/>
        </w:rPr>
      </w:pPr>
      <w:r w:rsidRPr="00602FBA">
        <w:rPr>
          <w:rFonts w:ascii="Arial Black" w:hAnsi="Arial Black" w:cs="Tahoma"/>
          <w:b/>
          <w:caps/>
          <w:sz w:val="44"/>
        </w:rPr>
        <w:t>Mississippi</w:t>
      </w:r>
    </w:p>
    <w:p w:rsidR="00B43756" w:rsidRDefault="00DB0199" w:rsidP="000C6CB8">
      <w:pPr>
        <w:pStyle w:val="NoSpacing"/>
        <w:jc w:val="center"/>
        <w:rPr>
          <w:rFonts w:ascii="Arial" w:hAnsi="Arial" w:cs="Arial"/>
          <w:i/>
          <w:color w:val="365F91" w:themeColor="accent1" w:themeShade="BF"/>
          <w:sz w:val="20"/>
        </w:rPr>
      </w:pPr>
      <w:r w:rsidRPr="00602FBA">
        <w:rPr>
          <w:rFonts w:ascii="Arial Black" w:hAnsi="Arial Black" w:cs="Tahom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Youth Skin Cancer Prevention</w:t>
      </w:r>
      <w:r w:rsidR="000C6CB8" w:rsidRPr="00602FBA">
        <w:rPr>
          <w:rFonts w:ascii="Arial Black" w:hAnsi="Arial Black" w:cs="Tahoma"/>
          <w:b/>
          <w:color w:val="000000" w:themeColor="text1"/>
          <w:sz w:val="44"/>
          <w14:shadow w14:blurRad="12700" w14:dist="38100" w14:dir="2700000" w14:sx="100000" w14:sy="100000" w14:kx="0" w14:ky="0" w14:algn="tl">
            <w14:schemeClr w14:val="bg1">
              <w14:lumMod w14:val="50000"/>
            </w14:schemeClr>
          </w14:shadow>
          <w14:textOutline w14:w="9525" w14:cap="flat" w14:cmpd="sng" w14:algn="ctr">
            <w14:solidFill>
              <w14:srgbClr w14:val="FFCC00"/>
            </w14:solidFill>
            <w14:prstDash w14:val="solid"/>
            <w14:round/>
          </w14:textOutline>
        </w:rPr>
        <w:t xml:space="preserve"> Coalition</w:t>
      </w:r>
      <w:r>
        <w:rPr>
          <w:rFonts w:ascii="Arial Black" w:hAnsi="Arial Black" w:cs="Tahoma"/>
          <w:b/>
          <w:smallCaps/>
          <w:color w:val="FFCC00"/>
          <w:sz w:val="44"/>
        </w:rPr>
        <w:br/>
      </w:r>
    </w:p>
    <w:p w:rsidR="007C1C1C" w:rsidRPr="00E62950" w:rsidRDefault="00DB0199" w:rsidP="00E62950">
      <w:pPr>
        <w:jc w:val="both"/>
        <w:rPr>
          <w:rFonts w:ascii="Arial" w:hAnsi="Arial" w:cs="Arial"/>
          <w:i/>
          <w:color w:val="17365D" w:themeColor="text2" w:themeShade="BF"/>
        </w:rPr>
      </w:pPr>
      <w:r w:rsidRPr="00E62950">
        <w:rPr>
          <w:rFonts w:ascii="Arial" w:hAnsi="Arial" w:cs="Arial"/>
          <w:i/>
          <w:noProof/>
          <w:color w:val="17365D" w:themeColor="text2" w:themeShade="BF"/>
        </w:rPr>
        <w:t>The Mississippi</w:t>
      </w:r>
      <w:r w:rsidR="007C1C1C" w:rsidRPr="00E62950">
        <w:rPr>
          <w:rFonts w:ascii="Arial" w:hAnsi="Arial" w:cs="Arial"/>
          <w:i/>
          <w:color w:val="17365D" w:themeColor="text2" w:themeShade="BF"/>
        </w:rPr>
        <w:t xml:space="preserve"> Youth Skin Cancer Prevention Coalition is made up of </w:t>
      </w:r>
      <w:r w:rsidRPr="00E62950">
        <w:rPr>
          <w:rFonts w:ascii="Arial" w:hAnsi="Arial" w:cs="Arial"/>
          <w:i/>
          <w:color w:val="17365D" w:themeColor="text2" w:themeShade="BF"/>
        </w:rPr>
        <w:t>Mississippi</w:t>
      </w:r>
      <w:r w:rsidR="007C1C1C" w:rsidRPr="00E62950">
        <w:rPr>
          <w:rFonts w:ascii="Arial" w:hAnsi="Arial" w:cs="Arial"/>
          <w:i/>
          <w:color w:val="17365D" w:themeColor="text2" w:themeShade="BF"/>
        </w:rPr>
        <w:t xml:space="preserve"> parents, cancer survivors, providers and organizations who believe </w:t>
      </w:r>
      <w:r w:rsidR="000C6CB8" w:rsidRPr="00E62950">
        <w:rPr>
          <w:rFonts w:ascii="Arial" w:hAnsi="Arial" w:cs="Arial"/>
          <w:i/>
          <w:color w:val="17365D" w:themeColor="text2" w:themeShade="BF"/>
        </w:rPr>
        <w:t>Mississippi’s</w:t>
      </w:r>
      <w:r w:rsidR="007C1C1C" w:rsidRPr="00E62950">
        <w:rPr>
          <w:rFonts w:ascii="Arial" w:hAnsi="Arial" w:cs="Arial"/>
          <w:i/>
          <w:color w:val="17365D" w:themeColor="text2" w:themeShade="BF"/>
        </w:rPr>
        <w:t xml:space="preserve"> youth deserve strong protections from a known hazard that causes cancer – indoor tanning devices. The greatest avoidable known risk factor for skin cancer is the use of indoor tanning devices</w:t>
      </w:r>
      <w:r w:rsidR="00E62950" w:rsidRPr="00E62950">
        <w:rPr>
          <w:rFonts w:ascii="Arial" w:hAnsi="Arial" w:cs="Arial"/>
          <w:i/>
          <w:color w:val="17365D" w:themeColor="text2" w:themeShade="BF"/>
        </w:rPr>
        <w:t>.  T</w:t>
      </w:r>
      <w:r w:rsidR="007C1C1C" w:rsidRPr="00E62950">
        <w:rPr>
          <w:rFonts w:ascii="Arial" w:hAnsi="Arial" w:cs="Arial"/>
          <w:i/>
          <w:color w:val="17365D" w:themeColor="text2" w:themeShade="BF"/>
        </w:rPr>
        <w:t>ogether we can protect a future generation from melanoma and other skin</w:t>
      </w:r>
      <w:r w:rsidR="00602FBA" w:rsidRPr="00E62950">
        <w:rPr>
          <w:rFonts w:ascii="Arial" w:hAnsi="Arial" w:cs="Arial"/>
          <w:i/>
          <w:color w:val="17365D" w:themeColor="text2" w:themeShade="BF"/>
        </w:rPr>
        <w:t xml:space="preserve"> </w:t>
      </w:r>
      <w:r w:rsidR="007C1C1C" w:rsidRPr="00E62950">
        <w:rPr>
          <w:rFonts w:ascii="Arial" w:hAnsi="Arial" w:cs="Arial"/>
          <w:i/>
          <w:color w:val="17365D" w:themeColor="text2" w:themeShade="BF"/>
        </w:rPr>
        <w:t>cancers.</w:t>
      </w:r>
    </w:p>
    <w:p w:rsidR="00373DD2" w:rsidRPr="000363B6" w:rsidRDefault="00373DD2" w:rsidP="00373DD2">
      <w:pPr>
        <w:autoSpaceDE w:val="0"/>
        <w:autoSpaceDN w:val="0"/>
        <w:adjustRightInd w:val="0"/>
        <w:spacing w:after="0" w:line="240" w:lineRule="auto"/>
        <w:rPr>
          <w:rFonts w:cs="Arial"/>
          <w:b/>
          <w:bCs/>
          <w:i/>
        </w:rPr>
      </w:pPr>
      <w:r w:rsidRPr="000363B6">
        <w:rPr>
          <w:rFonts w:cs="Arial"/>
          <w:b/>
          <w:bCs/>
          <w:i/>
        </w:rPr>
        <w:t>Skin Cancer R</w:t>
      </w:r>
      <w:r w:rsidR="00141DCE" w:rsidRPr="000363B6">
        <w:rPr>
          <w:rFonts w:cs="Arial"/>
          <w:b/>
          <w:bCs/>
          <w:i/>
        </w:rPr>
        <w:t>ates Are o</w:t>
      </w:r>
      <w:r w:rsidR="00525AB9" w:rsidRPr="000363B6">
        <w:rPr>
          <w:rFonts w:cs="Arial"/>
          <w:b/>
          <w:bCs/>
          <w:i/>
        </w:rPr>
        <w:t xml:space="preserve">n </w:t>
      </w:r>
      <w:r w:rsidR="001E52BE" w:rsidRPr="000363B6">
        <w:rPr>
          <w:rFonts w:cs="Arial"/>
          <w:b/>
          <w:bCs/>
          <w:i/>
        </w:rPr>
        <w:t xml:space="preserve">The Rise </w:t>
      </w:r>
      <w:r w:rsidR="00602FBA" w:rsidRPr="000363B6">
        <w:rPr>
          <w:rFonts w:cs="Arial"/>
          <w:b/>
          <w:bCs/>
          <w:i/>
        </w:rPr>
        <w:t xml:space="preserve"> </w:t>
      </w:r>
    </w:p>
    <w:p w:rsidR="00B43756" w:rsidRPr="000363B6" w:rsidRDefault="00602FBA" w:rsidP="00373DD2">
      <w:pPr>
        <w:autoSpaceDE w:val="0"/>
        <w:autoSpaceDN w:val="0"/>
        <w:adjustRightInd w:val="0"/>
        <w:spacing w:after="0" w:line="240" w:lineRule="auto"/>
        <w:rPr>
          <w:rFonts w:cs="Arial"/>
        </w:rPr>
      </w:pPr>
      <w:r w:rsidRPr="000363B6">
        <w:rPr>
          <w:rFonts w:cs="Arial"/>
        </w:rPr>
        <w:t>Sk</w:t>
      </w:r>
      <w:r w:rsidR="00373DD2" w:rsidRPr="000363B6">
        <w:rPr>
          <w:rFonts w:cs="Arial"/>
        </w:rPr>
        <w:t>in cancer is the most commonly diagnosed cancer and rates have been rising for the past 30 years</w:t>
      </w:r>
      <w:r w:rsidRPr="000363B6">
        <w:rPr>
          <w:rFonts w:cs="Arial"/>
        </w:rPr>
        <w:t xml:space="preserve">. This year in Mississippi, an estimated 620 people will be diagnosed, and 60 people will die from melanoma. </w:t>
      </w:r>
      <w:r w:rsidRPr="000363B6">
        <w:rPr>
          <w:rFonts w:cs="Arial"/>
          <w:vertAlign w:val="superscript"/>
        </w:rPr>
        <w:t>1</w:t>
      </w:r>
      <w:r w:rsidRPr="000363B6">
        <w:rPr>
          <w:rFonts w:cs="Arial"/>
        </w:rPr>
        <w:t xml:space="preserve"> </w:t>
      </w:r>
    </w:p>
    <w:p w:rsidR="00E62950" w:rsidRPr="000363B6" w:rsidRDefault="00E62950" w:rsidP="00373DD2">
      <w:pPr>
        <w:autoSpaceDE w:val="0"/>
        <w:autoSpaceDN w:val="0"/>
        <w:adjustRightInd w:val="0"/>
        <w:spacing w:after="0" w:line="240" w:lineRule="auto"/>
        <w:rPr>
          <w:rFonts w:cs="Arial"/>
        </w:rPr>
      </w:pPr>
    </w:p>
    <w:p w:rsidR="00E62950" w:rsidRPr="000363B6" w:rsidRDefault="00E62950" w:rsidP="00E62950">
      <w:pPr>
        <w:autoSpaceDE w:val="0"/>
        <w:autoSpaceDN w:val="0"/>
        <w:adjustRightInd w:val="0"/>
        <w:spacing w:after="0" w:line="240" w:lineRule="auto"/>
        <w:rPr>
          <w:rFonts w:cs="Arial"/>
          <w:b/>
          <w:bCs/>
          <w:i/>
        </w:rPr>
      </w:pPr>
      <w:r w:rsidRPr="000363B6">
        <w:rPr>
          <w:rFonts w:cs="Arial"/>
          <w:b/>
          <w:bCs/>
          <w:i/>
        </w:rPr>
        <w:t>Indoor Tanning Devices Are Carcinogenic to Humans</w:t>
      </w:r>
    </w:p>
    <w:p w:rsidR="00E62950" w:rsidRPr="000363B6" w:rsidRDefault="00E62950" w:rsidP="00E62950">
      <w:pPr>
        <w:autoSpaceDE w:val="0"/>
        <w:autoSpaceDN w:val="0"/>
        <w:adjustRightInd w:val="0"/>
        <w:spacing w:after="0" w:line="240" w:lineRule="auto"/>
        <w:rPr>
          <w:rFonts w:cs="Arial"/>
          <w:vertAlign w:val="superscript"/>
        </w:rPr>
      </w:pPr>
      <w:r w:rsidRPr="000363B6">
        <w:rPr>
          <w:rFonts w:cs="Arial"/>
        </w:rPr>
        <w:t>The greatest avoidable known risk factor for skin cancer is the use of indoor tanning devices. Tanning before the age of 35 increases the risk of melanoma by 59 percent, squamous cell carcinoma by 67 percent, and basal cell carcinoma by 29 percent.</w:t>
      </w:r>
      <w:r w:rsidR="00CD67AC" w:rsidRPr="000363B6">
        <w:rPr>
          <w:rFonts w:cs="Arial"/>
          <w:vertAlign w:val="superscript"/>
        </w:rPr>
        <w:t>2</w:t>
      </w:r>
      <w:r w:rsidRPr="000363B6">
        <w:rPr>
          <w:rFonts w:cs="Arial"/>
        </w:rPr>
        <w:t xml:space="preserve"> Rates increase even more when tanning devices are used before age 25.</w:t>
      </w:r>
      <w:r w:rsidR="00CD67AC" w:rsidRPr="000363B6">
        <w:rPr>
          <w:rFonts w:cs="Arial"/>
          <w:vertAlign w:val="superscript"/>
        </w:rPr>
        <w:t>3</w:t>
      </w:r>
    </w:p>
    <w:p w:rsidR="00B8743C" w:rsidRPr="000363B6" w:rsidRDefault="00B8743C" w:rsidP="00E62950">
      <w:pPr>
        <w:autoSpaceDE w:val="0"/>
        <w:autoSpaceDN w:val="0"/>
        <w:adjustRightInd w:val="0"/>
        <w:spacing w:after="0" w:line="240" w:lineRule="auto"/>
        <w:rPr>
          <w:rFonts w:cs="Arial"/>
          <w:vertAlign w:val="superscript"/>
        </w:rPr>
      </w:pPr>
    </w:p>
    <w:p w:rsidR="00B8743C" w:rsidRPr="000363B6" w:rsidRDefault="00B8743C" w:rsidP="000363B6">
      <w:pPr>
        <w:widowControl w:val="0"/>
        <w:spacing w:line="240" w:lineRule="auto"/>
        <w:rPr>
          <w:rFonts w:cs="Arial"/>
          <w:vertAlign w:val="superscript"/>
        </w:rPr>
      </w:pPr>
      <w:r w:rsidRPr="000363B6">
        <w:rPr>
          <w:rFonts w:ascii="Calibri" w:hAnsi="Calibri"/>
        </w:rPr>
        <w:t>The FDA recommends the devices should not be used on individuals under 18 years of age.</w:t>
      </w:r>
      <w:r w:rsidR="000363B6" w:rsidRPr="000363B6">
        <w:rPr>
          <w:rFonts w:ascii="Calibri" w:hAnsi="Calibri"/>
          <w:vertAlign w:val="superscript"/>
        </w:rPr>
        <w:t>4</w:t>
      </w:r>
      <w:r w:rsidR="000363B6" w:rsidRPr="000363B6">
        <w:rPr>
          <w:rFonts w:ascii="Calibri" w:hAnsi="Calibri"/>
        </w:rPr>
        <w:t xml:space="preserve"> The</w:t>
      </w:r>
      <w:r w:rsidRPr="000363B6">
        <w:rPr>
          <w:rFonts w:ascii="Calibri" w:hAnsi="Calibri"/>
        </w:rPr>
        <w:t xml:space="preserve"> U.S. Surgeon General released a call to action to prevent skin cancer, naming tanning beds as a risk factor for skin cancer and encouraged prohibiting the use of indoor tanning devices for individuals under 18.</w:t>
      </w:r>
      <w:r w:rsidR="000363B6" w:rsidRPr="000363B6">
        <w:rPr>
          <w:rFonts w:ascii="Calibri" w:hAnsi="Calibri"/>
          <w:vertAlign w:val="superscript"/>
        </w:rPr>
        <w:t>5</w:t>
      </w:r>
    </w:p>
    <w:p w:rsidR="00E62950" w:rsidRPr="000363B6" w:rsidRDefault="00E62950" w:rsidP="00E62950">
      <w:pPr>
        <w:autoSpaceDE w:val="0"/>
        <w:autoSpaceDN w:val="0"/>
        <w:adjustRightInd w:val="0"/>
        <w:spacing w:after="0" w:line="240" w:lineRule="auto"/>
        <w:rPr>
          <w:rFonts w:cs="Arial"/>
          <w:b/>
          <w:bCs/>
        </w:rPr>
      </w:pPr>
      <w:r w:rsidRPr="000363B6">
        <w:rPr>
          <w:rFonts w:cs="Arial"/>
          <w:b/>
          <w:bCs/>
          <w:i/>
        </w:rPr>
        <w:t>Mississippi’s Youth Deserve Better Protection</w:t>
      </w:r>
      <w:r w:rsidRPr="000363B6">
        <w:rPr>
          <w:rFonts w:cs="Arial"/>
          <w:b/>
          <w:bCs/>
        </w:rPr>
        <w:t xml:space="preserve"> </w:t>
      </w:r>
      <w:bookmarkStart w:id="0" w:name="_GoBack"/>
      <w:bookmarkEnd w:id="0"/>
    </w:p>
    <w:p w:rsidR="000363B6" w:rsidRPr="000363B6" w:rsidRDefault="00237BEB" w:rsidP="000363B6">
      <w:pPr>
        <w:widowControl w:val="0"/>
        <w:spacing w:line="240" w:lineRule="auto"/>
        <w:rPr>
          <w:rFonts w:ascii="Calibri" w:hAnsi="Calibri"/>
        </w:rPr>
      </w:pPr>
      <w:r>
        <w:rPr>
          <w:rFonts w:cs="Arial"/>
          <w:bCs/>
          <w:i/>
          <w:noProof/>
          <w:color w:val="C00000"/>
          <w:sz w:val="23"/>
          <w:szCs w:val="23"/>
        </w:rPr>
        <mc:AlternateContent>
          <mc:Choice Requires="wps">
            <w:drawing>
              <wp:anchor distT="0" distB="0" distL="114300" distR="114300" simplePos="0" relativeHeight="251694592" behindDoc="1" locked="0" layoutInCell="1" allowOverlap="1" wp14:anchorId="746AADC2" wp14:editId="3B98E1B7">
                <wp:simplePos x="0" y="0"/>
                <wp:positionH relativeFrom="margin">
                  <wp:posOffset>-120650</wp:posOffset>
                </wp:positionH>
                <wp:positionV relativeFrom="paragraph">
                  <wp:posOffset>792480</wp:posOffset>
                </wp:positionV>
                <wp:extent cx="7105650" cy="2857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105650" cy="285750"/>
                        </a:xfrm>
                        <a:prstGeom prst="rect">
                          <a:avLst/>
                        </a:prstGeom>
                        <a:solidFill>
                          <a:srgbClr val="FFCC00"/>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B25AA" id="Rectangle 8" o:spid="_x0000_s1026" style="position:absolute;margin-left:-9.5pt;margin-top:62.4pt;width:559.5pt;height:22.5pt;z-index:-251621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" fillcolor="#fc0" strokecolor="#17365d [2415]" strokeweight="2pt">
                <w10:wrap anchorx="margin"/>
              </v:rect>
            </w:pict>
          </mc:Fallback>
        </mc:AlternateContent>
      </w:r>
      <w:r w:rsidR="00E62950" w:rsidRPr="000363B6">
        <w:rPr>
          <w:rFonts w:cs="Arial"/>
        </w:rPr>
        <w:t>Parental consent laws like Mississippi’s are not associated with reduced indoor tanning among youth.</w:t>
      </w:r>
      <w:r w:rsidR="000363B6" w:rsidRPr="000363B6">
        <w:rPr>
          <w:rFonts w:cs="Arial"/>
          <w:vertAlign w:val="superscript"/>
        </w:rPr>
        <w:t>6</w:t>
      </w:r>
      <w:r w:rsidR="00E62950" w:rsidRPr="000363B6">
        <w:rPr>
          <w:rFonts w:cs="Arial"/>
        </w:rPr>
        <w:t xml:space="preserve"> To protect youth from the harmful effects of artificial UV radiation the law should prohibit the use of indoor tanning devices for children under 18.</w:t>
      </w:r>
      <w:r w:rsidR="000363B6" w:rsidRPr="000363B6">
        <w:rPr>
          <w:rFonts w:cs="Arial"/>
        </w:rPr>
        <w:t xml:space="preserve">  </w:t>
      </w:r>
      <w:r w:rsidR="000363B6" w:rsidRPr="000363B6">
        <w:rPr>
          <w:rFonts w:ascii="Calibri" w:hAnsi="Calibri"/>
        </w:rPr>
        <w:t>Mississippi should join states like Louisiana, Texas, Oklahoma and North Carolina that prohibit youth under 18 from using indoor tanning devices.</w:t>
      </w:r>
    </w:p>
    <w:p w:rsidR="00B43756" w:rsidRPr="000363B6" w:rsidRDefault="00B43756" w:rsidP="000363B6">
      <w:pPr>
        <w:autoSpaceDE w:val="0"/>
        <w:autoSpaceDN w:val="0"/>
        <w:adjustRightInd w:val="0"/>
        <w:spacing w:after="0" w:line="240" w:lineRule="auto"/>
        <w:jc w:val="center"/>
        <w:rPr>
          <w:rFonts w:cs="Arial"/>
          <w:color w:val="222222"/>
          <w:sz w:val="23"/>
          <w:szCs w:val="23"/>
        </w:rPr>
      </w:pPr>
      <w:r w:rsidRPr="000C6CB8">
        <w:rPr>
          <w:b/>
          <w:color w:val="000000" w:themeColor="text1"/>
          <w:sz w:val="28"/>
          <w:szCs w:val="28"/>
        </w:rPr>
        <w:t>Protecting teens from indoor tanning will save lives.</w:t>
      </w:r>
    </w:p>
    <w:p w:rsidR="00E62950" w:rsidRDefault="00E62950" w:rsidP="00373DD2">
      <w:pPr>
        <w:autoSpaceDE w:val="0"/>
        <w:autoSpaceDN w:val="0"/>
        <w:adjustRightInd w:val="0"/>
        <w:spacing w:after="0" w:line="240" w:lineRule="auto"/>
        <w:rPr>
          <w:rFonts w:cs="Arial"/>
          <w:b/>
          <w:bCs/>
          <w:i/>
          <w:noProof/>
          <w:sz w:val="23"/>
          <w:szCs w:val="23"/>
        </w:rPr>
      </w:pPr>
    </w:p>
    <w:p w:rsidR="00E62950" w:rsidRPr="00726F8D" w:rsidRDefault="00237BEB">
      <w:pPr>
        <w:autoSpaceDE w:val="0"/>
        <w:autoSpaceDN w:val="0"/>
        <w:adjustRightInd w:val="0"/>
        <w:spacing w:after="0" w:line="240" w:lineRule="auto"/>
        <w:rPr>
          <w:rFonts w:ascii="Arial" w:hAnsi="Arial" w:cs="Arial"/>
          <w:b/>
          <w:bCs/>
          <w:color w:val="222222"/>
          <w:sz w:val="24"/>
          <w:szCs w:val="24"/>
        </w:rPr>
      </w:pPr>
      <w:r w:rsidRPr="00CD67AC">
        <w:rPr>
          <w:rFonts w:ascii="Arial" w:hAnsi="Arial" w:cs="Arial"/>
          <w:b/>
          <w:bCs/>
          <w:noProof/>
          <w:color w:val="222222"/>
          <w:sz w:val="24"/>
          <w:szCs w:val="24"/>
        </w:rPr>
        <mc:AlternateContent>
          <mc:Choice Requires="wps">
            <w:drawing>
              <wp:anchor distT="45720" distB="45720" distL="114300" distR="114300" simplePos="0" relativeHeight="251698688" behindDoc="0" locked="0" layoutInCell="1" allowOverlap="1">
                <wp:simplePos x="0" y="0"/>
                <wp:positionH relativeFrom="margin">
                  <wp:posOffset>3384550</wp:posOffset>
                </wp:positionH>
                <wp:positionV relativeFrom="paragraph">
                  <wp:posOffset>71120</wp:posOffset>
                </wp:positionV>
                <wp:extent cx="3352800" cy="2311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311400"/>
                        </a:xfrm>
                        <a:prstGeom prst="rect">
                          <a:avLst/>
                        </a:prstGeom>
                        <a:solidFill>
                          <a:srgbClr val="FFFFFF"/>
                        </a:solidFill>
                        <a:ln w="9525">
                          <a:noFill/>
                          <a:miter lim="800000"/>
                          <a:headEnd/>
                          <a:tailEnd/>
                        </a:ln>
                      </wps:spPr>
                      <wps:txbx>
                        <w:txbxContent>
                          <w:p w:rsidR="00CD67AC" w:rsidRPr="00CD67AC" w:rsidRDefault="00CD67AC">
                            <w:r w:rsidRPr="00CD67AC">
                              <w:rPr>
                                <w:i/>
                                <w:iCs/>
                              </w:rPr>
                              <w:t>M</w:t>
                            </w:r>
                            <w:r>
                              <w:rPr>
                                <w:i/>
                                <w:iCs/>
                              </w:rPr>
                              <w:t xml:space="preserve">ississippi </w:t>
                            </w:r>
                            <w:r w:rsidRPr="00CD67AC">
                              <w:rPr>
                                <w:i/>
                                <w:iCs/>
                              </w:rPr>
                              <w:t>Rural Health Association</w:t>
                            </w:r>
                            <w:r w:rsidRPr="00CD67AC">
                              <w:rPr>
                                <w:i/>
                                <w:iCs/>
                              </w:rPr>
                              <w:br/>
                              <w:t>M</w:t>
                            </w:r>
                            <w:r>
                              <w:rPr>
                                <w:i/>
                                <w:iCs/>
                              </w:rPr>
                              <w:t>ississippi</w:t>
                            </w:r>
                            <w:r w:rsidRPr="00CD67AC">
                              <w:rPr>
                                <w:i/>
                                <w:iCs/>
                              </w:rPr>
                              <w:t xml:space="preserve"> Oncology Society</w:t>
                            </w:r>
                            <w:r w:rsidRPr="00CD67AC">
                              <w:rPr>
                                <w:i/>
                                <w:iCs/>
                              </w:rPr>
                              <w:br/>
                            </w:r>
                            <w:r w:rsidRPr="00CD67AC">
                              <w:rPr>
                                <w:i/>
                                <w:iCs/>
                              </w:rPr>
                              <w:t>Mississippi State Department of Health</w:t>
                            </w:r>
                            <w:r w:rsidRPr="00CD67AC">
                              <w:rPr>
                                <w:i/>
                                <w:iCs/>
                              </w:rPr>
                              <w:br/>
                              <w:t>M</w:t>
                            </w:r>
                            <w:r>
                              <w:rPr>
                                <w:i/>
                                <w:iCs/>
                              </w:rPr>
                              <w:t>ississippi</w:t>
                            </w:r>
                            <w:r w:rsidRPr="00CD67AC">
                              <w:rPr>
                                <w:i/>
                                <w:iCs/>
                              </w:rPr>
                              <w:t xml:space="preserve"> State Dermatology Society </w:t>
                            </w:r>
                            <w:r w:rsidRPr="00CD67AC">
                              <w:rPr>
                                <w:i/>
                                <w:iCs/>
                              </w:rPr>
                              <w:br/>
                              <w:t>M</w:t>
                            </w:r>
                            <w:r>
                              <w:rPr>
                                <w:i/>
                                <w:iCs/>
                              </w:rPr>
                              <w:t xml:space="preserve">ississippi </w:t>
                            </w:r>
                            <w:r w:rsidRPr="00CD67AC">
                              <w:rPr>
                                <w:i/>
                                <w:iCs/>
                              </w:rPr>
                              <w:t xml:space="preserve">State Medical Association  </w:t>
                            </w:r>
                            <w:r w:rsidRPr="00CD67AC">
                              <w:rPr>
                                <w:i/>
                                <w:iCs/>
                              </w:rPr>
                              <w:br/>
                              <w:t>North MS Medical Center</w:t>
                            </w:r>
                            <w:r w:rsidRPr="00CD67AC">
                              <w:rPr>
                                <w:i/>
                                <w:iCs/>
                              </w:rPr>
                              <w:br/>
                              <w:t xml:space="preserve">The Partnership for </w:t>
                            </w:r>
                            <w:r w:rsidRPr="00CD67AC">
                              <w:rPr>
                                <w:i/>
                                <w:iCs/>
                              </w:rPr>
                              <w:t>a Healthy</w:t>
                            </w:r>
                            <w:r w:rsidRPr="00CD67AC">
                              <w:rPr>
                                <w:i/>
                                <w:iCs/>
                              </w:rPr>
                              <w:t xml:space="preserve"> Mississippi</w:t>
                            </w:r>
                            <w:r w:rsidRPr="00CD67AC">
                              <w:rPr>
                                <w:i/>
                                <w:iCs/>
                              </w:rPr>
                              <w:br/>
                              <w:t>St. Dominic Health Services</w:t>
                            </w:r>
                            <w:r>
                              <w:rPr>
                                <w:i/>
                                <w:iCs/>
                              </w:rPr>
                              <w:br/>
                              <w:t>Southwest MS Regional Medical Center</w:t>
                            </w:r>
                            <w:r w:rsidRPr="00CD67AC">
                              <w:rPr>
                                <w:i/>
                                <w:iCs/>
                              </w:rPr>
                              <w:br/>
                              <w:t>The University of Mississippi</w:t>
                            </w:r>
                            <w:r>
                              <w:rPr>
                                <w:i/>
                                <w:iCs/>
                              </w:rPr>
                              <w:t xml:space="preserve"> </w:t>
                            </w:r>
                            <w:r w:rsidRPr="00CD67AC">
                              <w:rPr>
                                <w:i/>
                                <w:iCs/>
                              </w:rPr>
                              <w:t>Medical Center</w:t>
                            </w:r>
                            <w:r w:rsidRPr="00CD67AC">
                              <w:rPr>
                                <w:i/>
                                <w:iCs/>
                              </w:rPr>
                              <w:br/>
                              <w:t>The University of Texas,</w:t>
                            </w:r>
                            <w:r w:rsidRPr="00CD67AC">
                              <w:rPr>
                                <w:i/>
                                <w:iCs/>
                              </w:rPr>
                              <w:t xml:space="preserve"> </w:t>
                            </w:r>
                            <w:r w:rsidRPr="00CD67AC">
                              <w:rPr>
                                <w:i/>
                                <w:iCs/>
                              </w:rPr>
                              <w:t>MD Anderson Cancer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6.5pt;margin-top:5.6pt;width:264pt;height:182pt;z-index:25169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" stroked="f">
                <v:textbox>
                  <w:txbxContent>
                    <w:p w:rsidR="00CD67AC" w:rsidRPr="00CD67AC" w:rsidRDefault="00CD67AC">
                      <w:r w:rsidRPr="00CD67AC">
                        <w:rPr>
                          <w:i/>
                          <w:iCs/>
                        </w:rPr>
                        <w:t>M</w:t>
                      </w:r>
                      <w:r>
                        <w:rPr>
                          <w:i/>
                          <w:iCs/>
                        </w:rPr>
                        <w:t xml:space="preserve">ississippi </w:t>
                      </w:r>
                      <w:r w:rsidRPr="00CD67AC">
                        <w:rPr>
                          <w:i/>
                          <w:iCs/>
                        </w:rPr>
                        <w:t>Rural Health Association</w:t>
                      </w:r>
                      <w:r w:rsidRPr="00CD67AC">
                        <w:rPr>
                          <w:i/>
                          <w:iCs/>
                        </w:rPr>
                        <w:br/>
                        <w:t>M</w:t>
                      </w:r>
                      <w:r>
                        <w:rPr>
                          <w:i/>
                          <w:iCs/>
                        </w:rPr>
                        <w:t>ississippi</w:t>
                      </w:r>
                      <w:r w:rsidRPr="00CD67AC">
                        <w:rPr>
                          <w:i/>
                          <w:iCs/>
                        </w:rPr>
                        <w:t xml:space="preserve"> Oncology Society</w:t>
                      </w:r>
                      <w:r w:rsidRPr="00CD67AC">
                        <w:rPr>
                          <w:i/>
                          <w:iCs/>
                        </w:rPr>
                        <w:br/>
                      </w:r>
                      <w:r w:rsidRPr="00CD67AC">
                        <w:rPr>
                          <w:i/>
                          <w:iCs/>
                        </w:rPr>
                        <w:t>Mississippi State Department of Health</w:t>
                      </w:r>
                      <w:r w:rsidRPr="00CD67AC">
                        <w:rPr>
                          <w:i/>
                          <w:iCs/>
                        </w:rPr>
                        <w:br/>
                        <w:t>M</w:t>
                      </w:r>
                      <w:r>
                        <w:rPr>
                          <w:i/>
                          <w:iCs/>
                        </w:rPr>
                        <w:t>ississippi</w:t>
                      </w:r>
                      <w:r w:rsidRPr="00CD67AC">
                        <w:rPr>
                          <w:i/>
                          <w:iCs/>
                        </w:rPr>
                        <w:t xml:space="preserve"> State Dermatology Society </w:t>
                      </w:r>
                      <w:r w:rsidRPr="00CD67AC">
                        <w:rPr>
                          <w:i/>
                          <w:iCs/>
                        </w:rPr>
                        <w:br/>
                        <w:t>M</w:t>
                      </w:r>
                      <w:r>
                        <w:rPr>
                          <w:i/>
                          <w:iCs/>
                        </w:rPr>
                        <w:t xml:space="preserve">ississippi </w:t>
                      </w:r>
                      <w:r w:rsidRPr="00CD67AC">
                        <w:rPr>
                          <w:i/>
                          <w:iCs/>
                        </w:rPr>
                        <w:t xml:space="preserve">State Medical Association  </w:t>
                      </w:r>
                      <w:r w:rsidRPr="00CD67AC">
                        <w:rPr>
                          <w:i/>
                          <w:iCs/>
                        </w:rPr>
                        <w:br/>
                        <w:t>North MS Medical Center</w:t>
                      </w:r>
                      <w:r w:rsidRPr="00CD67AC">
                        <w:rPr>
                          <w:i/>
                          <w:iCs/>
                        </w:rPr>
                        <w:br/>
                        <w:t xml:space="preserve">The Partnership for </w:t>
                      </w:r>
                      <w:r w:rsidRPr="00CD67AC">
                        <w:rPr>
                          <w:i/>
                          <w:iCs/>
                        </w:rPr>
                        <w:t>a Healthy</w:t>
                      </w:r>
                      <w:r w:rsidRPr="00CD67AC">
                        <w:rPr>
                          <w:i/>
                          <w:iCs/>
                        </w:rPr>
                        <w:t xml:space="preserve"> Mississippi</w:t>
                      </w:r>
                      <w:r w:rsidRPr="00CD67AC">
                        <w:rPr>
                          <w:i/>
                          <w:iCs/>
                        </w:rPr>
                        <w:br/>
                        <w:t>St. Dominic Health Services</w:t>
                      </w:r>
                      <w:r>
                        <w:rPr>
                          <w:i/>
                          <w:iCs/>
                        </w:rPr>
                        <w:br/>
                        <w:t>Southwest MS Regional Medical Center</w:t>
                      </w:r>
                      <w:r w:rsidRPr="00CD67AC">
                        <w:rPr>
                          <w:i/>
                          <w:iCs/>
                        </w:rPr>
                        <w:br/>
                        <w:t>The University of Mississippi</w:t>
                      </w:r>
                      <w:r>
                        <w:rPr>
                          <w:i/>
                          <w:iCs/>
                        </w:rPr>
                        <w:t xml:space="preserve"> </w:t>
                      </w:r>
                      <w:r w:rsidRPr="00CD67AC">
                        <w:rPr>
                          <w:i/>
                          <w:iCs/>
                        </w:rPr>
                        <w:t>Medical Center</w:t>
                      </w:r>
                      <w:r w:rsidRPr="00CD67AC">
                        <w:rPr>
                          <w:i/>
                          <w:iCs/>
                        </w:rPr>
                        <w:br/>
                        <w:t>The University of Texas,</w:t>
                      </w:r>
                      <w:r w:rsidRPr="00CD67AC">
                        <w:rPr>
                          <w:i/>
                          <w:iCs/>
                        </w:rPr>
                        <w:t xml:space="preserve"> </w:t>
                      </w:r>
                      <w:r w:rsidRPr="00CD67AC">
                        <w:rPr>
                          <w:i/>
                          <w:iCs/>
                        </w:rPr>
                        <w:t>MD Anderson Cancer Center</w:t>
                      </w:r>
                    </w:p>
                  </w:txbxContent>
                </v:textbox>
                <w10:wrap type="square" anchorx="margin"/>
              </v:shape>
            </w:pict>
          </mc:Fallback>
        </mc:AlternateContent>
      </w:r>
      <w:r>
        <w:rPr>
          <w:noProof/>
          <w:sz w:val="24"/>
          <w:szCs w:val="24"/>
        </w:rPr>
        <mc:AlternateContent>
          <mc:Choice Requires="wps">
            <w:drawing>
              <wp:anchor distT="36576" distB="36576" distL="36576" distR="36576" simplePos="0" relativeHeight="251696640" behindDoc="0" locked="0" layoutInCell="1" allowOverlap="1">
                <wp:simplePos x="0" y="0"/>
                <wp:positionH relativeFrom="margin">
                  <wp:posOffset>114300</wp:posOffset>
                </wp:positionH>
                <wp:positionV relativeFrom="paragraph">
                  <wp:posOffset>77470</wp:posOffset>
                </wp:positionV>
                <wp:extent cx="2952750" cy="241300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241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62950" w:rsidRPr="00CD67AC" w:rsidRDefault="00E62950" w:rsidP="00E62950">
                            <w:pPr>
                              <w:widowControl w:val="0"/>
                            </w:pPr>
                            <w:r w:rsidRPr="00CD67AC">
                              <w:rPr>
                                <w:i/>
                                <w:iCs/>
                              </w:rPr>
                              <w:t>AIM at Melanoma</w:t>
                            </w:r>
                            <w:r w:rsidR="00CD67AC" w:rsidRPr="00CD67AC">
                              <w:rPr>
                                <w:i/>
                                <w:iCs/>
                              </w:rPr>
                              <w:br/>
                            </w:r>
                            <w:r w:rsidRPr="00CD67AC">
                              <w:rPr>
                                <w:i/>
                                <w:iCs/>
                              </w:rPr>
                              <w:t xml:space="preserve">American Academy </w:t>
                            </w:r>
                            <w:r w:rsidRPr="00CD67AC">
                              <w:rPr>
                                <w:i/>
                                <w:iCs/>
                              </w:rPr>
                              <w:t>of Dermatology</w:t>
                            </w:r>
                            <w:r w:rsidRPr="00CD67AC">
                              <w:rPr>
                                <w:i/>
                                <w:iCs/>
                              </w:rPr>
                              <w:t xml:space="preserve"> Association  </w:t>
                            </w:r>
                            <w:r w:rsidRPr="00CD67AC">
                              <w:rPr>
                                <w:i/>
                                <w:iCs/>
                              </w:rPr>
                              <w:br/>
                            </w:r>
                            <w:r w:rsidRPr="00CD67AC">
                              <w:rPr>
                                <w:i/>
                                <w:iCs/>
                              </w:rPr>
                              <w:t xml:space="preserve">American Academy of Pediatrics, MS Chapter </w:t>
                            </w:r>
                            <w:r w:rsidRPr="00CD67AC">
                              <w:rPr>
                                <w:i/>
                                <w:iCs/>
                              </w:rPr>
                              <w:br/>
                            </w:r>
                            <w:r w:rsidRPr="00CD67AC">
                              <w:rPr>
                                <w:i/>
                                <w:iCs/>
                              </w:rPr>
                              <w:t>American Cancer Society Cancer Action Network</w:t>
                            </w:r>
                            <w:r w:rsidRPr="00CD67AC">
                              <w:rPr>
                                <w:i/>
                                <w:iCs/>
                              </w:rPr>
                              <w:br/>
                            </w:r>
                            <w:r w:rsidRPr="00CD67AC">
                              <w:rPr>
                                <w:i/>
                                <w:iCs/>
                              </w:rPr>
                              <w:t xml:space="preserve">Baptist Health Systems  </w:t>
                            </w:r>
                            <w:r w:rsidRPr="00CD67AC">
                              <w:rPr>
                                <w:i/>
                                <w:iCs/>
                              </w:rPr>
                              <w:br/>
                            </w:r>
                            <w:proofErr w:type="spellStart"/>
                            <w:r w:rsidRPr="00CD67AC">
                              <w:rPr>
                                <w:i/>
                                <w:iCs/>
                              </w:rPr>
                              <w:t>McComb</w:t>
                            </w:r>
                            <w:proofErr w:type="spellEnd"/>
                            <w:r w:rsidRPr="00CD67AC">
                              <w:rPr>
                                <w:i/>
                                <w:iCs/>
                              </w:rPr>
                              <w:t xml:space="preserve"> Skin Clinic</w:t>
                            </w:r>
                            <w:r w:rsidRPr="00CD67AC">
                              <w:rPr>
                                <w:i/>
                                <w:iCs/>
                              </w:rPr>
                              <w:br/>
                            </w:r>
                            <w:r w:rsidR="00CD67AC">
                              <w:rPr>
                                <w:i/>
                                <w:iCs/>
                              </w:rPr>
                              <w:t>Mississippi</w:t>
                            </w:r>
                            <w:r w:rsidRPr="00CD67AC">
                              <w:rPr>
                                <w:i/>
                                <w:iCs/>
                              </w:rPr>
                              <w:t xml:space="preserve"> Academy of Family</w:t>
                            </w:r>
                            <w:r w:rsidRPr="00CD67AC">
                              <w:rPr>
                                <w:i/>
                                <w:iCs/>
                              </w:rPr>
                              <w:t xml:space="preserve"> </w:t>
                            </w:r>
                            <w:r w:rsidRPr="00CD67AC">
                              <w:rPr>
                                <w:i/>
                                <w:iCs/>
                              </w:rPr>
                              <w:t>Physicians</w:t>
                            </w:r>
                            <w:r w:rsidR="00CD67AC" w:rsidRPr="00CD67AC">
                              <w:rPr>
                                <w:i/>
                                <w:iCs/>
                              </w:rPr>
                              <w:br/>
                            </w:r>
                            <w:r w:rsidR="00CD67AC">
                              <w:rPr>
                                <w:i/>
                                <w:iCs/>
                              </w:rPr>
                              <w:t>Mississipp</w:t>
                            </w:r>
                            <w:r w:rsidR="00CD67AC">
                              <w:rPr>
                                <w:i/>
                                <w:iCs/>
                              </w:rPr>
                              <w:t>i</w:t>
                            </w:r>
                            <w:r w:rsidRPr="00CD67AC">
                              <w:rPr>
                                <w:i/>
                                <w:iCs/>
                              </w:rPr>
                              <w:t xml:space="preserve"> Hospital Association </w:t>
                            </w:r>
                            <w:r w:rsidR="00CD67AC" w:rsidRPr="00CD67AC">
                              <w:rPr>
                                <w:i/>
                                <w:iCs/>
                              </w:rPr>
                              <w:br/>
                            </w:r>
                            <w:r w:rsidR="00CD67AC">
                              <w:rPr>
                                <w:i/>
                                <w:iCs/>
                              </w:rPr>
                              <w:t>Mississipp</w:t>
                            </w:r>
                            <w:r w:rsidR="00CD67AC">
                              <w:rPr>
                                <w:i/>
                                <w:iCs/>
                              </w:rPr>
                              <w:t>i</w:t>
                            </w:r>
                            <w:r w:rsidRPr="00CD67AC">
                              <w:rPr>
                                <w:i/>
                                <w:iCs/>
                              </w:rPr>
                              <w:t xml:space="preserve"> Osteopathic Medical Association</w:t>
                            </w:r>
                            <w:r w:rsidRPr="00CD67AC">
                              <w:rPr>
                                <w:i/>
                                <w:iCs/>
                              </w:rPr>
                              <w:tab/>
                            </w:r>
                            <w:r w:rsidR="00CD67AC" w:rsidRPr="00CD67AC">
                              <w:rPr>
                                <w:i/>
                                <w:iCs/>
                              </w:rPr>
                              <w:br/>
                            </w:r>
                            <w:r w:rsidR="000363B6">
                              <w:rPr>
                                <w:i/>
                                <w:iCs/>
                              </w:rPr>
                              <w:t>Mississippi</w:t>
                            </w:r>
                            <w:r w:rsidRPr="00CD67AC">
                              <w:rPr>
                                <w:i/>
                                <w:iCs/>
                              </w:rPr>
                              <w:t xml:space="preserve"> Primary Health Care Association</w:t>
                            </w:r>
                            <w:r w:rsidR="00CD67AC" w:rsidRPr="00CD67AC">
                              <w:rPr>
                                <w:i/>
                                <w:iCs/>
                              </w:rPr>
                              <w:br/>
                            </w:r>
                            <w:r w:rsidR="00CD67AC">
                              <w:rPr>
                                <w:i/>
                                <w:iCs/>
                              </w:rPr>
                              <w:t>Mississippi</w:t>
                            </w:r>
                            <w:r w:rsidRPr="00CD67AC">
                              <w:rPr>
                                <w:i/>
                                <w:iCs/>
                              </w:rPr>
                              <w:t xml:space="preserve"> Public Health Association</w:t>
                            </w:r>
                            <w:r w:rsidR="00CD67AC" w:rsidRPr="00CD67AC">
                              <w:rPr>
                                <w:i/>
                                <w:iCs/>
                              </w:rPr>
                              <w:br/>
                            </w:r>
                            <w:r w:rsidR="00CD67AC">
                              <w:rPr>
                                <w:i/>
                                <w:iCs/>
                              </w:rPr>
                              <w:t>Mississippi</w:t>
                            </w:r>
                            <w:r w:rsidRPr="00CD67AC">
                              <w:rPr>
                                <w:i/>
                                <w:iCs/>
                              </w:rPr>
                              <w:t xml:space="preserve"> Public Health Institute</w:t>
                            </w:r>
                            <w:r w:rsidR="00CD67AC" w:rsidRPr="00CD67AC">
                              <w:rPr>
                                <w:i/>
                                <w:iCs/>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9pt;margin-top:6.1pt;width:232.5pt;height:190pt;z-index:251696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" filled="f" stroked="f" strokecolor="black [0]" insetpen="t">
                <v:textbox inset="2.88pt,2.88pt,2.88pt,2.88pt">
                  <w:txbxContent>
                    <w:p w:rsidR="00E62950" w:rsidRPr="00CD67AC" w:rsidRDefault="00E62950" w:rsidP="00E62950">
                      <w:pPr>
                        <w:widowControl w:val="0"/>
                      </w:pPr>
                      <w:r w:rsidRPr="00CD67AC">
                        <w:rPr>
                          <w:i/>
                          <w:iCs/>
                        </w:rPr>
                        <w:t>AIM at Melanoma</w:t>
                      </w:r>
                      <w:r w:rsidR="00CD67AC" w:rsidRPr="00CD67AC">
                        <w:rPr>
                          <w:i/>
                          <w:iCs/>
                        </w:rPr>
                        <w:br/>
                      </w:r>
                      <w:r w:rsidRPr="00CD67AC">
                        <w:rPr>
                          <w:i/>
                          <w:iCs/>
                        </w:rPr>
                        <w:t xml:space="preserve">American Academy </w:t>
                      </w:r>
                      <w:r w:rsidRPr="00CD67AC">
                        <w:rPr>
                          <w:i/>
                          <w:iCs/>
                        </w:rPr>
                        <w:t>of Dermatology</w:t>
                      </w:r>
                      <w:r w:rsidRPr="00CD67AC">
                        <w:rPr>
                          <w:i/>
                          <w:iCs/>
                        </w:rPr>
                        <w:t xml:space="preserve"> Association  </w:t>
                      </w:r>
                      <w:r w:rsidRPr="00CD67AC">
                        <w:rPr>
                          <w:i/>
                          <w:iCs/>
                        </w:rPr>
                        <w:br/>
                      </w:r>
                      <w:r w:rsidRPr="00CD67AC">
                        <w:rPr>
                          <w:i/>
                          <w:iCs/>
                        </w:rPr>
                        <w:t xml:space="preserve">American Academy of Pediatrics, MS Chapter </w:t>
                      </w:r>
                      <w:r w:rsidRPr="00CD67AC">
                        <w:rPr>
                          <w:i/>
                          <w:iCs/>
                        </w:rPr>
                        <w:br/>
                      </w:r>
                      <w:r w:rsidRPr="00CD67AC">
                        <w:rPr>
                          <w:i/>
                          <w:iCs/>
                        </w:rPr>
                        <w:t>American Cancer Society Cancer Action Network</w:t>
                      </w:r>
                      <w:r w:rsidRPr="00CD67AC">
                        <w:rPr>
                          <w:i/>
                          <w:iCs/>
                        </w:rPr>
                        <w:br/>
                      </w:r>
                      <w:r w:rsidRPr="00CD67AC">
                        <w:rPr>
                          <w:i/>
                          <w:iCs/>
                        </w:rPr>
                        <w:t xml:space="preserve">Baptist Health Systems  </w:t>
                      </w:r>
                      <w:r w:rsidRPr="00CD67AC">
                        <w:rPr>
                          <w:i/>
                          <w:iCs/>
                        </w:rPr>
                        <w:br/>
                      </w:r>
                      <w:proofErr w:type="spellStart"/>
                      <w:r w:rsidRPr="00CD67AC">
                        <w:rPr>
                          <w:i/>
                          <w:iCs/>
                        </w:rPr>
                        <w:t>McComb</w:t>
                      </w:r>
                      <w:proofErr w:type="spellEnd"/>
                      <w:r w:rsidRPr="00CD67AC">
                        <w:rPr>
                          <w:i/>
                          <w:iCs/>
                        </w:rPr>
                        <w:t xml:space="preserve"> Skin Clinic</w:t>
                      </w:r>
                      <w:r w:rsidRPr="00CD67AC">
                        <w:rPr>
                          <w:i/>
                          <w:iCs/>
                        </w:rPr>
                        <w:br/>
                      </w:r>
                      <w:r w:rsidR="00CD67AC">
                        <w:rPr>
                          <w:i/>
                          <w:iCs/>
                        </w:rPr>
                        <w:t>Mississippi</w:t>
                      </w:r>
                      <w:r w:rsidRPr="00CD67AC">
                        <w:rPr>
                          <w:i/>
                          <w:iCs/>
                        </w:rPr>
                        <w:t xml:space="preserve"> Academy of Family</w:t>
                      </w:r>
                      <w:r w:rsidRPr="00CD67AC">
                        <w:rPr>
                          <w:i/>
                          <w:iCs/>
                        </w:rPr>
                        <w:t xml:space="preserve"> </w:t>
                      </w:r>
                      <w:r w:rsidRPr="00CD67AC">
                        <w:rPr>
                          <w:i/>
                          <w:iCs/>
                        </w:rPr>
                        <w:t>Physicians</w:t>
                      </w:r>
                      <w:r w:rsidR="00CD67AC" w:rsidRPr="00CD67AC">
                        <w:rPr>
                          <w:i/>
                          <w:iCs/>
                        </w:rPr>
                        <w:br/>
                      </w:r>
                      <w:r w:rsidR="00CD67AC">
                        <w:rPr>
                          <w:i/>
                          <w:iCs/>
                        </w:rPr>
                        <w:t>Mississipp</w:t>
                      </w:r>
                      <w:r w:rsidR="00CD67AC">
                        <w:rPr>
                          <w:i/>
                          <w:iCs/>
                        </w:rPr>
                        <w:t>i</w:t>
                      </w:r>
                      <w:r w:rsidRPr="00CD67AC">
                        <w:rPr>
                          <w:i/>
                          <w:iCs/>
                        </w:rPr>
                        <w:t xml:space="preserve"> Hospital Association </w:t>
                      </w:r>
                      <w:r w:rsidR="00CD67AC" w:rsidRPr="00CD67AC">
                        <w:rPr>
                          <w:i/>
                          <w:iCs/>
                        </w:rPr>
                        <w:br/>
                      </w:r>
                      <w:r w:rsidR="00CD67AC">
                        <w:rPr>
                          <w:i/>
                          <w:iCs/>
                        </w:rPr>
                        <w:t>Mississipp</w:t>
                      </w:r>
                      <w:r w:rsidR="00CD67AC">
                        <w:rPr>
                          <w:i/>
                          <w:iCs/>
                        </w:rPr>
                        <w:t>i</w:t>
                      </w:r>
                      <w:r w:rsidRPr="00CD67AC">
                        <w:rPr>
                          <w:i/>
                          <w:iCs/>
                        </w:rPr>
                        <w:t xml:space="preserve"> Osteopathic Medical Association</w:t>
                      </w:r>
                      <w:r w:rsidRPr="00CD67AC">
                        <w:rPr>
                          <w:i/>
                          <w:iCs/>
                        </w:rPr>
                        <w:tab/>
                      </w:r>
                      <w:r w:rsidR="00CD67AC" w:rsidRPr="00CD67AC">
                        <w:rPr>
                          <w:i/>
                          <w:iCs/>
                        </w:rPr>
                        <w:br/>
                      </w:r>
                      <w:r w:rsidR="000363B6">
                        <w:rPr>
                          <w:i/>
                          <w:iCs/>
                        </w:rPr>
                        <w:t>Mississippi</w:t>
                      </w:r>
                      <w:r w:rsidRPr="00CD67AC">
                        <w:rPr>
                          <w:i/>
                          <w:iCs/>
                        </w:rPr>
                        <w:t xml:space="preserve"> Primary Health Care Association</w:t>
                      </w:r>
                      <w:r w:rsidR="00CD67AC" w:rsidRPr="00CD67AC">
                        <w:rPr>
                          <w:i/>
                          <w:iCs/>
                        </w:rPr>
                        <w:br/>
                      </w:r>
                      <w:r w:rsidR="00CD67AC">
                        <w:rPr>
                          <w:i/>
                          <w:iCs/>
                        </w:rPr>
                        <w:t>Mississippi</w:t>
                      </w:r>
                      <w:r w:rsidRPr="00CD67AC">
                        <w:rPr>
                          <w:i/>
                          <w:iCs/>
                        </w:rPr>
                        <w:t xml:space="preserve"> Public Health Association</w:t>
                      </w:r>
                      <w:r w:rsidR="00CD67AC" w:rsidRPr="00CD67AC">
                        <w:rPr>
                          <w:i/>
                          <w:iCs/>
                        </w:rPr>
                        <w:br/>
                      </w:r>
                      <w:r w:rsidR="00CD67AC">
                        <w:rPr>
                          <w:i/>
                          <w:iCs/>
                        </w:rPr>
                        <w:t>Mississippi</w:t>
                      </w:r>
                      <w:r w:rsidRPr="00CD67AC">
                        <w:rPr>
                          <w:i/>
                          <w:iCs/>
                        </w:rPr>
                        <w:t xml:space="preserve"> Public Health Institute</w:t>
                      </w:r>
                      <w:r w:rsidR="00CD67AC" w:rsidRPr="00CD67AC">
                        <w:rPr>
                          <w:i/>
                          <w:iCs/>
                        </w:rPr>
                        <w:br/>
                      </w:r>
                    </w:p>
                  </w:txbxContent>
                </v:textbox>
                <w10:wrap anchorx="margin"/>
              </v:shape>
            </w:pict>
          </mc:Fallback>
        </mc:AlternateContent>
      </w:r>
    </w:p>
    <w:sectPr w:rsidR="00E62950" w:rsidRPr="00726F8D" w:rsidSect="000C6CB8">
      <w:headerReference w:type="default" r:id="rId8"/>
      <w:footerReference w:type="default" r:id="rId9"/>
      <w:pgSz w:w="12240" w:h="15840"/>
      <w:pgMar w:top="720" w:right="720" w:bottom="720" w:left="720" w:header="720" w:footer="720"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01D" w:rsidRDefault="006E401D" w:rsidP="00554DDE">
      <w:pPr>
        <w:spacing w:after="0" w:line="240" w:lineRule="auto"/>
      </w:pPr>
      <w:r>
        <w:separator/>
      </w:r>
    </w:p>
  </w:endnote>
  <w:endnote w:type="continuationSeparator" w:id="0">
    <w:p w:rsidR="006E401D" w:rsidRDefault="006E401D" w:rsidP="0055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56" w:rsidRDefault="00B43756" w:rsidP="00B43756">
    <w:pPr>
      <w:pStyle w:val="NoSpacing"/>
      <w:rPr>
        <w:sz w:val="12"/>
        <w:szCs w:val="16"/>
      </w:rPr>
    </w:pPr>
    <w:r>
      <w:rPr>
        <w:sz w:val="12"/>
        <w:szCs w:val="16"/>
      </w:rPr>
      <w:t>_____________________________________________________________________________________________________</w:t>
    </w:r>
  </w:p>
  <w:p w:rsidR="00B43756" w:rsidRPr="000363B6" w:rsidRDefault="00B43756" w:rsidP="00B43756">
    <w:pPr>
      <w:pStyle w:val="NoSpacing"/>
      <w:rPr>
        <w:sz w:val="12"/>
        <w:szCs w:val="12"/>
      </w:rPr>
    </w:pPr>
    <w:r w:rsidRPr="000363B6">
      <w:rPr>
        <w:sz w:val="12"/>
        <w:szCs w:val="12"/>
      </w:rPr>
      <w:t xml:space="preserve">1: American Cancer Society Cancer Facts &amp; Figures, </w:t>
    </w:r>
    <w:r w:rsidR="00600FD0" w:rsidRPr="000363B6">
      <w:rPr>
        <w:sz w:val="12"/>
        <w:szCs w:val="12"/>
      </w:rPr>
      <w:t>2020</w:t>
    </w:r>
  </w:p>
  <w:p w:rsidR="00B43756" w:rsidRPr="000363B6" w:rsidRDefault="00B43756" w:rsidP="00B43756">
    <w:pPr>
      <w:pStyle w:val="NoSpacing"/>
      <w:rPr>
        <w:sz w:val="12"/>
        <w:szCs w:val="12"/>
      </w:rPr>
    </w:pPr>
    <w:r w:rsidRPr="000363B6">
      <w:rPr>
        <w:sz w:val="12"/>
        <w:szCs w:val="12"/>
      </w:rPr>
      <w:t>2</w:t>
    </w:r>
    <w:r w:rsidR="00CD67AC" w:rsidRPr="000363B6">
      <w:rPr>
        <w:sz w:val="12"/>
        <w:szCs w:val="12"/>
      </w:rPr>
      <w:t xml:space="preserve">. </w:t>
    </w:r>
    <w:proofErr w:type="spellStart"/>
    <w:r w:rsidRPr="000363B6">
      <w:rPr>
        <w:rFonts w:cs="Calibri"/>
        <w:sz w:val="12"/>
        <w:szCs w:val="12"/>
      </w:rPr>
      <w:t>Boniol</w:t>
    </w:r>
    <w:proofErr w:type="spellEnd"/>
    <w:r w:rsidRPr="000363B6">
      <w:rPr>
        <w:rFonts w:cs="Calibri"/>
        <w:sz w:val="12"/>
        <w:szCs w:val="12"/>
      </w:rPr>
      <w:t>, et. al. “Cutaneous melanoma attributable to sunbed use: systematic review and meta-analysis.” British Medical Journal. July 2012</w:t>
    </w:r>
  </w:p>
  <w:p w:rsidR="00B43756" w:rsidRPr="000363B6" w:rsidRDefault="00CD67AC" w:rsidP="00B43756">
    <w:pPr>
      <w:autoSpaceDE w:val="0"/>
      <w:autoSpaceDN w:val="0"/>
      <w:adjustRightInd w:val="0"/>
      <w:spacing w:after="0" w:line="240" w:lineRule="auto"/>
      <w:rPr>
        <w:rStyle w:val="Hyperlink"/>
        <w:rFonts w:cs="Calibri"/>
        <w:sz w:val="12"/>
        <w:szCs w:val="12"/>
      </w:rPr>
    </w:pPr>
    <w:r w:rsidRPr="000363B6">
      <w:rPr>
        <w:sz w:val="12"/>
        <w:szCs w:val="12"/>
      </w:rPr>
      <w:t>3</w:t>
    </w:r>
    <w:r w:rsidR="00B43756" w:rsidRPr="000363B6">
      <w:rPr>
        <w:sz w:val="12"/>
        <w:szCs w:val="12"/>
      </w:rPr>
      <w:t xml:space="preserve">: </w:t>
    </w:r>
    <w:proofErr w:type="spellStart"/>
    <w:r w:rsidR="00B43756" w:rsidRPr="000363B6">
      <w:rPr>
        <w:rFonts w:cs="Calibri"/>
        <w:sz w:val="12"/>
        <w:szCs w:val="12"/>
      </w:rPr>
      <w:t>Wehner</w:t>
    </w:r>
    <w:proofErr w:type="spellEnd"/>
    <w:r w:rsidR="00B43756" w:rsidRPr="000363B6">
      <w:rPr>
        <w:rFonts w:cs="Calibri"/>
        <w:sz w:val="12"/>
        <w:szCs w:val="12"/>
      </w:rPr>
      <w:t xml:space="preserve"> MR, Shive ML, </w:t>
    </w:r>
    <w:proofErr w:type="spellStart"/>
    <w:r w:rsidR="00B43756" w:rsidRPr="000363B6">
      <w:rPr>
        <w:rFonts w:cs="Calibri"/>
        <w:sz w:val="12"/>
        <w:szCs w:val="12"/>
      </w:rPr>
      <w:t>Chren</w:t>
    </w:r>
    <w:proofErr w:type="spellEnd"/>
    <w:r w:rsidR="00B43756" w:rsidRPr="000363B6">
      <w:rPr>
        <w:rFonts w:cs="Calibri"/>
        <w:sz w:val="12"/>
        <w:szCs w:val="12"/>
      </w:rPr>
      <w:t xml:space="preserve"> MM, Han J, Qureshi AA, </w:t>
    </w:r>
    <w:proofErr w:type="spellStart"/>
    <w:r w:rsidR="00B43756" w:rsidRPr="000363B6">
      <w:rPr>
        <w:rFonts w:cs="Calibri"/>
        <w:sz w:val="12"/>
        <w:szCs w:val="12"/>
      </w:rPr>
      <w:t>Linos</w:t>
    </w:r>
    <w:proofErr w:type="spellEnd"/>
    <w:r w:rsidR="00B43756" w:rsidRPr="000363B6">
      <w:rPr>
        <w:rFonts w:cs="Calibri"/>
        <w:sz w:val="12"/>
        <w:szCs w:val="12"/>
      </w:rPr>
      <w:t xml:space="preserve"> E. Indoor tanning and non-melanoma skin cancer: systematic review and </w:t>
    </w:r>
    <w:proofErr w:type="spellStart"/>
    <w:r w:rsidR="00B43756" w:rsidRPr="000363B6">
      <w:rPr>
        <w:rFonts w:cs="Calibri"/>
        <w:sz w:val="12"/>
        <w:szCs w:val="12"/>
      </w:rPr>
      <w:t>metaanalysis</w:t>
    </w:r>
    <w:proofErr w:type="spellEnd"/>
    <w:r w:rsidR="00B43756" w:rsidRPr="000363B6">
      <w:rPr>
        <w:rFonts w:cs="Calibri"/>
        <w:sz w:val="12"/>
        <w:szCs w:val="12"/>
      </w:rPr>
      <w:t xml:space="preserve">. </w:t>
    </w:r>
    <w:r w:rsidR="00B43756" w:rsidRPr="000363B6">
      <w:rPr>
        <w:rFonts w:cs="Calibri,Italic"/>
        <w:i/>
        <w:iCs/>
        <w:sz w:val="12"/>
        <w:szCs w:val="12"/>
      </w:rPr>
      <w:t>BMJ</w:t>
    </w:r>
    <w:r w:rsidR="00B43756" w:rsidRPr="000363B6">
      <w:rPr>
        <w:rFonts w:cs="Calibri"/>
        <w:sz w:val="12"/>
        <w:szCs w:val="12"/>
      </w:rPr>
      <w:t xml:space="preserve">. 2012, 345:35909. </w:t>
    </w:r>
    <w:proofErr w:type="spellStart"/>
    <w:r w:rsidR="00B43756" w:rsidRPr="000363B6">
      <w:rPr>
        <w:rFonts w:cs="Calibri"/>
        <w:sz w:val="12"/>
        <w:szCs w:val="12"/>
      </w:rPr>
      <w:t>doi</w:t>
    </w:r>
    <w:proofErr w:type="spellEnd"/>
    <w:r w:rsidR="00B43756" w:rsidRPr="000363B6">
      <w:rPr>
        <w:rFonts w:cs="Calibri"/>
        <w:sz w:val="12"/>
        <w:szCs w:val="12"/>
      </w:rPr>
      <w:t xml:space="preserve">: </w:t>
    </w:r>
    <w:hyperlink r:id="rId1" w:history="1">
      <w:r w:rsidR="00B43756" w:rsidRPr="000363B6">
        <w:rPr>
          <w:rStyle w:val="Hyperlink"/>
          <w:rFonts w:cs="Calibri"/>
          <w:sz w:val="12"/>
          <w:szCs w:val="12"/>
        </w:rPr>
        <w:t>http://dx.doi.org/10.1136/bmj.e5909</w:t>
      </w:r>
    </w:hyperlink>
  </w:p>
  <w:p w:rsidR="000363B6" w:rsidRPr="000363B6" w:rsidRDefault="000363B6" w:rsidP="000363B6">
    <w:pPr>
      <w:widowControl w:val="0"/>
      <w:spacing w:line="240" w:lineRule="auto"/>
      <w:contextualSpacing/>
      <w:rPr>
        <w:sz w:val="12"/>
        <w:szCs w:val="12"/>
      </w:rPr>
    </w:pPr>
    <w:r w:rsidRPr="000363B6">
      <w:rPr>
        <w:rStyle w:val="EndnoteReference"/>
        <w:sz w:val="12"/>
        <w:szCs w:val="12"/>
      </w:rPr>
      <w:t>4</w:t>
    </w:r>
    <w:r w:rsidRPr="000363B6">
      <w:rPr>
        <w:sz w:val="12"/>
        <w:szCs w:val="12"/>
      </w:rPr>
      <w:t xml:space="preserve"> Federal Register. General and plastic surgery devices: reclassification of ultraviolet lamps for tanning, henceforth to be known as sunlamp products and ultraviolet lamps intended for use in sunlamp products. Published June 2, 2014. Accessed January 2019. https://www.federalregister.gov/articles/2014/06/02/2014-12546/general-and-plastic-surgery-devices-reclassification-of-ultraviolet-lamps-for-tanning-henceforth-to</w:t>
    </w:r>
  </w:p>
  <w:p w:rsidR="000363B6" w:rsidRPr="000363B6" w:rsidRDefault="000363B6" w:rsidP="000363B6">
    <w:pPr>
      <w:autoSpaceDE w:val="0"/>
      <w:autoSpaceDN w:val="0"/>
      <w:adjustRightInd w:val="0"/>
      <w:spacing w:after="0" w:line="240" w:lineRule="auto"/>
      <w:rPr>
        <w:rFonts w:cs="Calibri"/>
        <w:sz w:val="12"/>
        <w:szCs w:val="12"/>
      </w:rPr>
    </w:pPr>
    <w:r w:rsidRPr="000363B6">
      <w:rPr>
        <w:rStyle w:val="EndnoteReference"/>
        <w:sz w:val="12"/>
        <w:szCs w:val="12"/>
      </w:rPr>
      <w:t>5</w:t>
    </w:r>
    <w:r w:rsidRPr="000363B6">
      <w:rPr>
        <w:sz w:val="12"/>
        <w:szCs w:val="12"/>
      </w:rPr>
      <w:t>U.S. Department of Health and Human Services. The Surgeon General’s call to action to prevent skin cancer. Washington, D.C.: U.S. Dept of Health and Human Services, Office of the Surgeon General; 2014.</w:t>
    </w:r>
  </w:p>
  <w:p w:rsidR="00B43756" w:rsidRPr="000363B6" w:rsidRDefault="000363B6" w:rsidP="00B43756">
    <w:pPr>
      <w:autoSpaceDE w:val="0"/>
      <w:autoSpaceDN w:val="0"/>
      <w:adjustRightInd w:val="0"/>
      <w:spacing w:after="0" w:line="240" w:lineRule="auto"/>
      <w:rPr>
        <w:rFonts w:cs="Calibri,Italic"/>
        <w:i/>
        <w:iCs/>
        <w:sz w:val="12"/>
        <w:szCs w:val="12"/>
      </w:rPr>
    </w:pPr>
    <w:r w:rsidRPr="000363B6">
      <w:rPr>
        <w:rFonts w:cs="Calibri"/>
        <w:sz w:val="12"/>
        <w:szCs w:val="12"/>
      </w:rPr>
      <w:t>6</w:t>
    </w:r>
    <w:r w:rsidR="00B43756" w:rsidRPr="000363B6">
      <w:rPr>
        <w:rFonts w:cs="Calibri"/>
        <w:sz w:val="12"/>
        <w:szCs w:val="12"/>
      </w:rPr>
      <w:t xml:space="preserve">: Guy GP, Berkowitz Z, Jones SE, Olsen E, Miyamoto JN, Michael SL, et al. State indoor tanning laws and adolescent indoor tanning. </w:t>
    </w:r>
    <w:r w:rsidR="00B43756" w:rsidRPr="000363B6">
      <w:rPr>
        <w:rFonts w:cs="Calibri,Italic"/>
        <w:i/>
        <w:iCs/>
        <w:sz w:val="12"/>
        <w:szCs w:val="12"/>
      </w:rPr>
      <w:t xml:space="preserve">Am J </w:t>
    </w:r>
    <w:proofErr w:type="spellStart"/>
    <w:r w:rsidR="00B43756" w:rsidRPr="000363B6">
      <w:rPr>
        <w:rFonts w:cs="Calibri,Italic"/>
        <w:i/>
        <w:iCs/>
        <w:sz w:val="12"/>
        <w:szCs w:val="12"/>
      </w:rPr>
      <w:t>PublicHealth</w:t>
    </w:r>
    <w:proofErr w:type="spellEnd"/>
    <w:r w:rsidR="00B43756" w:rsidRPr="000363B6">
      <w:rPr>
        <w:rFonts w:cs="Calibri,Italic"/>
        <w:i/>
        <w:iCs/>
        <w:sz w:val="12"/>
        <w:szCs w:val="12"/>
      </w:rPr>
      <w:t xml:space="preserve">. </w:t>
    </w:r>
    <w:r w:rsidR="00B43756" w:rsidRPr="000363B6">
      <w:rPr>
        <w:rFonts w:cs="Calibri"/>
        <w:sz w:val="12"/>
        <w:szCs w:val="12"/>
      </w:rPr>
      <w:t>2014; 104(4</w:t>
    </w:r>
    <w:proofErr w:type="gramStart"/>
    <w:r w:rsidR="00B43756" w:rsidRPr="000363B6">
      <w:rPr>
        <w:rFonts w:cs="Calibri"/>
        <w:sz w:val="12"/>
        <w:szCs w:val="12"/>
      </w:rPr>
      <w:t>):e</w:t>
    </w:r>
    <w:proofErr w:type="gramEnd"/>
    <w:r w:rsidR="00B43756" w:rsidRPr="000363B6">
      <w:rPr>
        <w:rFonts w:cs="Calibri"/>
        <w:sz w:val="12"/>
        <w:szCs w:val="12"/>
      </w:rPr>
      <w:t>69-74.</w:t>
    </w:r>
  </w:p>
  <w:p w:rsidR="00B43756" w:rsidRDefault="00B4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01D" w:rsidRDefault="006E401D" w:rsidP="00554DDE">
      <w:pPr>
        <w:spacing w:after="0" w:line="240" w:lineRule="auto"/>
      </w:pPr>
      <w:r>
        <w:separator/>
      </w:r>
    </w:p>
  </w:footnote>
  <w:footnote w:type="continuationSeparator" w:id="0">
    <w:p w:rsidR="006E401D" w:rsidRDefault="006E401D" w:rsidP="00554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DDE" w:rsidRDefault="00554DDE" w:rsidP="00554DD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F0CD0"/>
    <w:multiLevelType w:val="hybridMultilevel"/>
    <w:tmpl w:val="6C7A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0A"/>
    <w:rsid w:val="000363B6"/>
    <w:rsid w:val="000733C7"/>
    <w:rsid w:val="000C6CB8"/>
    <w:rsid w:val="000D0E8A"/>
    <w:rsid w:val="000F3F83"/>
    <w:rsid w:val="00141DCE"/>
    <w:rsid w:val="00174C8D"/>
    <w:rsid w:val="0018539F"/>
    <w:rsid w:val="00190B0A"/>
    <w:rsid w:val="001E52BE"/>
    <w:rsid w:val="00237BEB"/>
    <w:rsid w:val="00253899"/>
    <w:rsid w:val="00272B56"/>
    <w:rsid w:val="00276E2D"/>
    <w:rsid w:val="002C333D"/>
    <w:rsid w:val="003038C7"/>
    <w:rsid w:val="00373DD2"/>
    <w:rsid w:val="003B2687"/>
    <w:rsid w:val="0041380A"/>
    <w:rsid w:val="00451E26"/>
    <w:rsid w:val="00452500"/>
    <w:rsid w:val="00476667"/>
    <w:rsid w:val="004825D9"/>
    <w:rsid w:val="004C57D9"/>
    <w:rsid w:val="00525AB9"/>
    <w:rsid w:val="005321C0"/>
    <w:rsid w:val="00534925"/>
    <w:rsid w:val="00542496"/>
    <w:rsid w:val="005424C1"/>
    <w:rsid w:val="00554DDE"/>
    <w:rsid w:val="005C59F5"/>
    <w:rsid w:val="00600FD0"/>
    <w:rsid w:val="00602FBA"/>
    <w:rsid w:val="006040D6"/>
    <w:rsid w:val="00606B00"/>
    <w:rsid w:val="00644956"/>
    <w:rsid w:val="00660EE5"/>
    <w:rsid w:val="006D7232"/>
    <w:rsid w:val="006E401D"/>
    <w:rsid w:val="006F5154"/>
    <w:rsid w:val="00701432"/>
    <w:rsid w:val="00724D1F"/>
    <w:rsid w:val="00726F8D"/>
    <w:rsid w:val="007A6C97"/>
    <w:rsid w:val="007C1C1C"/>
    <w:rsid w:val="007C56EE"/>
    <w:rsid w:val="00846FD3"/>
    <w:rsid w:val="00882FF7"/>
    <w:rsid w:val="008C4873"/>
    <w:rsid w:val="008F0EAE"/>
    <w:rsid w:val="0096732E"/>
    <w:rsid w:val="009E1ED1"/>
    <w:rsid w:val="009F41AF"/>
    <w:rsid w:val="00A33671"/>
    <w:rsid w:val="00A35DAB"/>
    <w:rsid w:val="00B17F43"/>
    <w:rsid w:val="00B43756"/>
    <w:rsid w:val="00B46A80"/>
    <w:rsid w:val="00B62CD3"/>
    <w:rsid w:val="00B8743C"/>
    <w:rsid w:val="00BB3CFD"/>
    <w:rsid w:val="00BE0B18"/>
    <w:rsid w:val="00CD67AC"/>
    <w:rsid w:val="00D008DD"/>
    <w:rsid w:val="00D73A90"/>
    <w:rsid w:val="00DB0199"/>
    <w:rsid w:val="00E5032A"/>
    <w:rsid w:val="00E540DF"/>
    <w:rsid w:val="00E62950"/>
    <w:rsid w:val="00E75E50"/>
    <w:rsid w:val="00E93D75"/>
    <w:rsid w:val="00F91A97"/>
    <w:rsid w:val="00FD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F1173"/>
  <w15:chartTrackingRefBased/>
  <w15:docId w15:val="{54A6C9FA-8579-4DA7-94EC-F9DDCAB8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380A"/>
    <w:pPr>
      <w:spacing w:after="0" w:line="240" w:lineRule="auto"/>
    </w:pPr>
  </w:style>
  <w:style w:type="paragraph" w:styleId="BalloonText">
    <w:name w:val="Balloon Text"/>
    <w:basedOn w:val="Normal"/>
    <w:link w:val="BalloonTextChar"/>
    <w:uiPriority w:val="99"/>
    <w:semiHidden/>
    <w:unhideWhenUsed/>
    <w:rsid w:val="004C5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7D9"/>
    <w:rPr>
      <w:rFonts w:ascii="Segoe UI" w:hAnsi="Segoe UI" w:cs="Segoe UI"/>
      <w:sz w:val="18"/>
      <w:szCs w:val="18"/>
    </w:rPr>
  </w:style>
  <w:style w:type="character" w:styleId="Hyperlink">
    <w:name w:val="Hyperlink"/>
    <w:basedOn w:val="DefaultParagraphFont"/>
    <w:uiPriority w:val="99"/>
    <w:unhideWhenUsed/>
    <w:rsid w:val="007A6C97"/>
    <w:rPr>
      <w:color w:val="0000FF" w:themeColor="hyperlink"/>
      <w:u w:val="single"/>
    </w:rPr>
  </w:style>
  <w:style w:type="character" w:styleId="UnresolvedMention">
    <w:name w:val="Unresolved Mention"/>
    <w:basedOn w:val="DefaultParagraphFont"/>
    <w:uiPriority w:val="99"/>
    <w:semiHidden/>
    <w:unhideWhenUsed/>
    <w:rsid w:val="007A6C97"/>
    <w:rPr>
      <w:color w:val="808080"/>
      <w:shd w:val="clear" w:color="auto" w:fill="E6E6E6"/>
    </w:rPr>
  </w:style>
  <w:style w:type="paragraph" w:styleId="Header">
    <w:name w:val="header"/>
    <w:basedOn w:val="Normal"/>
    <w:link w:val="HeaderChar"/>
    <w:uiPriority w:val="99"/>
    <w:unhideWhenUsed/>
    <w:rsid w:val="00554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DE"/>
  </w:style>
  <w:style w:type="paragraph" w:styleId="Footer">
    <w:name w:val="footer"/>
    <w:basedOn w:val="Normal"/>
    <w:link w:val="FooterChar"/>
    <w:uiPriority w:val="99"/>
    <w:unhideWhenUsed/>
    <w:rsid w:val="00554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DE"/>
  </w:style>
  <w:style w:type="table" w:styleId="TableGrid">
    <w:name w:val="Table Grid"/>
    <w:basedOn w:val="TableNormal"/>
    <w:uiPriority w:val="59"/>
    <w:rsid w:val="0096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43C"/>
    <w:pPr>
      <w:spacing w:after="160" w:line="259" w:lineRule="auto"/>
      <w:ind w:left="720"/>
      <w:contextualSpacing/>
    </w:pPr>
  </w:style>
  <w:style w:type="character" w:styleId="EndnoteReference">
    <w:name w:val="endnote reference"/>
    <w:basedOn w:val="DefaultParagraphFont"/>
    <w:uiPriority w:val="99"/>
    <w:semiHidden/>
    <w:unhideWhenUsed/>
    <w:rsid w:val="00B8743C"/>
    <w:rPr>
      <w:vertAlign w:val="superscript"/>
    </w:rPr>
  </w:style>
  <w:style w:type="paragraph" w:styleId="FootnoteText">
    <w:name w:val="footnote text"/>
    <w:basedOn w:val="Normal"/>
    <w:link w:val="FootnoteTextChar"/>
    <w:uiPriority w:val="99"/>
    <w:semiHidden/>
    <w:unhideWhenUsed/>
    <w:rsid w:val="000363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3B6"/>
    <w:rPr>
      <w:sz w:val="20"/>
      <w:szCs w:val="20"/>
    </w:rPr>
  </w:style>
  <w:style w:type="character" w:styleId="FootnoteReference">
    <w:name w:val="footnote reference"/>
    <w:basedOn w:val="DefaultParagraphFont"/>
    <w:uiPriority w:val="99"/>
    <w:semiHidden/>
    <w:unhideWhenUsed/>
    <w:rsid w:val="000363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1136/bmj.e5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3DD3-979E-48CF-9841-766F0F85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Reliford</dc:creator>
  <cp:keywords/>
  <dc:description/>
  <cp:lastModifiedBy>Kimberly Hughes</cp:lastModifiedBy>
  <cp:revision>4</cp:revision>
  <cp:lastPrinted>2020-01-22T17:22:00Z</cp:lastPrinted>
  <dcterms:created xsi:type="dcterms:W3CDTF">2020-01-22T16:51:00Z</dcterms:created>
  <dcterms:modified xsi:type="dcterms:W3CDTF">2020-01-22T17:23:00Z</dcterms:modified>
</cp:coreProperties>
</file>